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339" w:rsidRDefault="001E71BF">
      <w:pPr>
        <w:autoSpaceDE w:val="0"/>
        <w:autoSpaceDN w:val="0"/>
        <w:adjustRightInd w:val="0"/>
        <w:jc w:val="center"/>
        <w:rPr>
          <w:rFonts w:ascii="ＭＳ 明朝" w:eastAsia="ＭＳ 明朝" w:hAnsi="ＭＳ 明朝"/>
          <w:color w:val="000000"/>
          <w:sz w:val="23"/>
        </w:rPr>
      </w:pPr>
      <w:r>
        <w:rPr>
          <w:rFonts w:ascii="ＭＳ 明朝" w:eastAsia="ＭＳ 明朝" w:hAnsi="ＭＳ 明朝"/>
          <w:color w:val="000000"/>
          <w:sz w:val="23"/>
        </w:rPr>
        <w:t>特定事業所集中減算に係る「正当な理由」の判断基準</w:t>
      </w:r>
    </w:p>
    <w:p w:rsidR="00265339" w:rsidRDefault="00265339">
      <w:pPr>
        <w:autoSpaceDE w:val="0"/>
        <w:autoSpaceDN w:val="0"/>
        <w:adjustRightInd w:val="0"/>
        <w:rPr>
          <w:rFonts w:ascii="ＭＳ 明朝" w:eastAsia="ＭＳ 明朝" w:hAnsi="ＭＳ 明朝"/>
          <w:color w:val="000000"/>
          <w:sz w:val="23"/>
        </w:rPr>
      </w:pPr>
    </w:p>
    <w:p w:rsidR="00265339" w:rsidRDefault="00265339">
      <w:pPr>
        <w:autoSpaceDE w:val="0"/>
        <w:autoSpaceDN w:val="0"/>
        <w:adjustRightInd w:val="0"/>
        <w:jc w:val="right"/>
        <w:rPr>
          <w:rFonts w:ascii="ＭＳ 明朝" w:eastAsia="ＭＳ 明朝" w:hAnsi="ＭＳ 明朝"/>
          <w:color w:val="000000"/>
          <w:sz w:val="23"/>
        </w:rPr>
      </w:pPr>
      <w:bookmarkStart w:id="0" w:name="_GoBack"/>
      <w:bookmarkEnd w:id="0"/>
    </w:p>
    <w:p w:rsidR="00265339" w:rsidRDefault="001E71BF">
      <w:pPr>
        <w:autoSpaceDE w:val="0"/>
        <w:autoSpaceDN w:val="0"/>
        <w:adjustRightInd w:val="0"/>
        <w:rPr>
          <w:rFonts w:ascii="ＭＳ 明朝" w:eastAsia="ＭＳ 明朝" w:hAnsi="ＭＳ 明朝"/>
          <w:color w:val="000000"/>
          <w:sz w:val="23"/>
        </w:rPr>
      </w:pPr>
      <w:r>
        <w:rPr>
          <w:rFonts w:ascii="ＭＳ 明朝" w:eastAsia="ＭＳ 明朝" w:hAnsi="ＭＳ 明朝"/>
          <w:color w:val="000000"/>
          <w:sz w:val="23"/>
        </w:rPr>
        <w:t>１</w:t>
      </w:r>
      <w:r>
        <w:rPr>
          <w:rFonts w:ascii="ＭＳ 明朝" w:eastAsia="ＭＳ 明朝" w:hAnsi="ＭＳ 明朝"/>
          <w:color w:val="000000"/>
          <w:sz w:val="23"/>
        </w:rPr>
        <w:t xml:space="preserve"> </w:t>
      </w:r>
      <w:r>
        <w:rPr>
          <w:rFonts w:ascii="ＭＳ 明朝" w:eastAsia="ＭＳ 明朝" w:hAnsi="ＭＳ 明朝"/>
          <w:color w:val="000000"/>
          <w:sz w:val="23"/>
        </w:rPr>
        <w:t>居宅介護支援事業所の通常の事業実施地域（以下「実施地域」という。）において、「サービス種別ごとの事業所数」</w:t>
      </w:r>
      <w:r>
        <w:rPr>
          <w:rFonts w:ascii="ＭＳ 明朝" w:eastAsia="ＭＳ 明朝" w:hAnsi="ＭＳ 明朝"/>
          <w:color w:val="000000"/>
          <w:sz w:val="23"/>
        </w:rPr>
        <w:t>※</w:t>
      </w:r>
      <w:r>
        <w:rPr>
          <w:rFonts w:ascii="ＭＳ 明朝" w:eastAsia="ＭＳ 明朝" w:hAnsi="ＭＳ 明朝"/>
          <w:color w:val="000000"/>
          <w:sz w:val="23"/>
        </w:rPr>
        <w:t>が、当該判定期間の初日現在で、５事業所未満である場合</w:t>
      </w:r>
      <w:r>
        <w:rPr>
          <w:rFonts w:ascii="ＭＳ 明朝" w:eastAsia="ＭＳ 明朝" w:hAnsi="ＭＳ 明朝"/>
          <w:color w:val="000000"/>
          <w:sz w:val="23"/>
        </w:rPr>
        <w:t xml:space="preserve"> </w:t>
      </w:r>
    </w:p>
    <w:p w:rsidR="00265339" w:rsidRDefault="001E71BF">
      <w:pPr>
        <w:autoSpaceDE w:val="0"/>
        <w:autoSpaceDN w:val="0"/>
        <w:adjustRightInd w:val="0"/>
        <w:rPr>
          <w:rFonts w:ascii="ＭＳ 明朝" w:eastAsia="ＭＳ 明朝" w:hAnsi="ＭＳ 明朝"/>
          <w:color w:val="000000"/>
        </w:rPr>
      </w:pPr>
      <w:r>
        <w:rPr>
          <w:rFonts w:ascii="ＭＳ 明朝" w:eastAsia="ＭＳ 明朝" w:hAnsi="ＭＳ 明朝"/>
          <w:color w:val="000000"/>
        </w:rPr>
        <w:t>※</w:t>
      </w:r>
      <w:r>
        <w:rPr>
          <w:rFonts w:ascii="ＭＳ 明朝" w:eastAsia="ＭＳ 明朝" w:hAnsi="ＭＳ 明朝"/>
          <w:color w:val="000000"/>
        </w:rPr>
        <w:t>「サービス事業種別ごとの事業所数」：判定期間の初日現在で、最新の「千葉県介護サービス情報公表システム」に掲載されている事業所数とする。</w:t>
      </w:r>
      <w:r>
        <w:rPr>
          <w:rFonts w:ascii="ＭＳ 明朝" w:eastAsia="ＭＳ 明朝" w:hAnsi="ＭＳ 明朝"/>
          <w:color w:val="000000"/>
        </w:rPr>
        <w:t xml:space="preserve"> </w:t>
      </w:r>
    </w:p>
    <w:p w:rsidR="00265339" w:rsidRDefault="001E71BF">
      <w:pPr>
        <w:autoSpaceDE w:val="0"/>
        <w:autoSpaceDN w:val="0"/>
        <w:adjustRightInd w:val="0"/>
        <w:rPr>
          <w:rFonts w:ascii="ＭＳ 明朝" w:eastAsia="ＭＳ 明朝" w:hAnsi="ＭＳ 明朝"/>
          <w:color w:val="000000"/>
          <w:sz w:val="23"/>
        </w:rPr>
      </w:pPr>
      <w:r>
        <w:rPr>
          <w:rFonts w:ascii="ＭＳ 明朝" w:eastAsia="ＭＳ 明朝" w:hAnsi="ＭＳ 明朝"/>
          <w:color w:val="000000"/>
          <w:sz w:val="23"/>
        </w:rPr>
        <w:t>２</w:t>
      </w:r>
      <w:r>
        <w:rPr>
          <w:rFonts w:ascii="ＭＳ 明朝" w:eastAsia="ＭＳ 明朝" w:hAnsi="ＭＳ 明朝"/>
          <w:color w:val="000000"/>
          <w:sz w:val="23"/>
        </w:rPr>
        <w:t xml:space="preserve"> </w:t>
      </w:r>
      <w:r>
        <w:rPr>
          <w:rFonts w:ascii="ＭＳ 明朝" w:eastAsia="ＭＳ 明朝" w:hAnsi="ＭＳ 明朝"/>
          <w:color w:val="000000"/>
          <w:sz w:val="23"/>
        </w:rPr>
        <w:t>判定期間の１か月当たりの平均居宅サービス計画件数が２０件以下である場合</w:t>
      </w:r>
      <w:r>
        <w:rPr>
          <w:rFonts w:ascii="ＭＳ 明朝" w:eastAsia="ＭＳ 明朝" w:hAnsi="ＭＳ 明朝"/>
          <w:color w:val="000000"/>
          <w:sz w:val="23"/>
        </w:rPr>
        <w:t xml:space="preserve"> </w:t>
      </w:r>
    </w:p>
    <w:p w:rsidR="00265339" w:rsidRDefault="001E71BF">
      <w:pPr>
        <w:autoSpaceDE w:val="0"/>
        <w:autoSpaceDN w:val="0"/>
        <w:adjustRightInd w:val="0"/>
        <w:rPr>
          <w:rFonts w:ascii="ＭＳ 明朝" w:eastAsia="ＭＳ 明朝" w:hAnsi="ＭＳ 明朝"/>
          <w:color w:val="000000"/>
          <w:sz w:val="23"/>
        </w:rPr>
      </w:pPr>
      <w:r>
        <w:rPr>
          <w:rFonts w:ascii="ＭＳ 明朝" w:eastAsia="ＭＳ 明朝" w:hAnsi="ＭＳ 明朝"/>
          <w:color w:val="000000"/>
          <w:sz w:val="23"/>
        </w:rPr>
        <w:t>３</w:t>
      </w:r>
      <w:r>
        <w:rPr>
          <w:rFonts w:ascii="ＭＳ 明朝" w:eastAsia="ＭＳ 明朝" w:hAnsi="ＭＳ 明朝"/>
          <w:color w:val="000000"/>
          <w:sz w:val="23"/>
        </w:rPr>
        <w:t xml:space="preserve"> </w:t>
      </w:r>
      <w:r>
        <w:rPr>
          <w:rFonts w:ascii="ＭＳ 明朝" w:eastAsia="ＭＳ 明朝" w:hAnsi="ＭＳ 明朝"/>
          <w:color w:val="000000"/>
          <w:sz w:val="23"/>
        </w:rPr>
        <w:t>判定期間の１か月当たりの居宅サービス計画のうち、それぞれのサービスが位置付けられた居宅サービス計画の件数が１か月当たり平均１０件以下の場合</w:t>
      </w:r>
      <w:r>
        <w:rPr>
          <w:rFonts w:ascii="ＭＳ 明朝" w:eastAsia="ＭＳ 明朝" w:hAnsi="ＭＳ 明朝"/>
          <w:color w:val="000000"/>
          <w:sz w:val="23"/>
        </w:rPr>
        <w:t xml:space="preserve"> </w:t>
      </w:r>
    </w:p>
    <w:p w:rsidR="00265339" w:rsidRDefault="001E71BF">
      <w:pPr>
        <w:autoSpaceDE w:val="0"/>
        <w:autoSpaceDN w:val="0"/>
        <w:adjustRightInd w:val="0"/>
        <w:rPr>
          <w:rFonts w:ascii="ＭＳ 明朝" w:eastAsia="ＭＳ 明朝" w:hAnsi="ＭＳ 明朝"/>
          <w:color w:val="000000"/>
          <w:sz w:val="23"/>
        </w:rPr>
      </w:pPr>
      <w:r>
        <w:rPr>
          <w:rFonts w:ascii="ＭＳ 明朝" w:eastAsia="ＭＳ 明朝" w:hAnsi="ＭＳ 明朝"/>
          <w:color w:val="000000"/>
          <w:sz w:val="23"/>
        </w:rPr>
        <w:t>４</w:t>
      </w:r>
      <w:r>
        <w:rPr>
          <w:rFonts w:ascii="ＭＳ 明朝" w:eastAsia="ＭＳ 明朝" w:hAnsi="ＭＳ 明朝"/>
          <w:color w:val="000000"/>
          <w:sz w:val="23"/>
        </w:rPr>
        <w:t xml:space="preserve"> </w:t>
      </w:r>
      <w:r>
        <w:rPr>
          <w:rFonts w:ascii="ＭＳ 明朝" w:eastAsia="ＭＳ 明朝" w:hAnsi="ＭＳ 明朝"/>
          <w:color w:val="000000"/>
          <w:sz w:val="23"/>
        </w:rPr>
        <w:t>その他正当な理由と市が認めた場合</w:t>
      </w:r>
      <w:r>
        <w:rPr>
          <w:rFonts w:ascii="ＭＳ 明朝" w:eastAsia="ＭＳ 明朝" w:hAnsi="ＭＳ 明朝"/>
          <w:color w:val="000000"/>
          <w:sz w:val="23"/>
        </w:rPr>
        <w:t xml:space="preserve"> </w:t>
      </w:r>
    </w:p>
    <w:p w:rsidR="00265339" w:rsidRDefault="001E71BF">
      <w:pPr>
        <w:autoSpaceDE w:val="0"/>
        <w:autoSpaceDN w:val="0"/>
        <w:adjustRightInd w:val="0"/>
        <w:rPr>
          <w:rFonts w:ascii="ＭＳ 明朝" w:eastAsia="ＭＳ 明朝" w:hAnsi="ＭＳ 明朝"/>
          <w:color w:val="000000"/>
          <w:sz w:val="23"/>
        </w:rPr>
      </w:pPr>
      <w:r>
        <w:rPr>
          <w:rFonts w:ascii="ＭＳ 明朝" w:eastAsia="ＭＳ 明朝" w:hAnsi="ＭＳ 明朝"/>
          <w:color w:val="000000"/>
          <w:sz w:val="23"/>
        </w:rPr>
        <w:t>（１）「サービスの質が高いことによる利用者の希望を勘案した場合などにより特定の事業者に集中していると認められる</w:t>
      </w:r>
      <w:r>
        <w:rPr>
          <w:rFonts w:ascii="ＭＳ 明朝" w:eastAsia="ＭＳ 明朝" w:hAnsi="ＭＳ 明朝"/>
          <w:color w:val="000000"/>
          <w:sz w:val="23"/>
        </w:rPr>
        <w:t>場合」として、以下のいずれかに該当する場合</w:t>
      </w:r>
      <w:r>
        <w:rPr>
          <w:rFonts w:ascii="ＭＳ 明朝" w:eastAsia="ＭＳ 明朝" w:hAnsi="ＭＳ 明朝"/>
          <w:color w:val="000000"/>
          <w:sz w:val="23"/>
        </w:rPr>
        <w:t xml:space="preserve"> </w:t>
      </w:r>
    </w:p>
    <w:p w:rsidR="00265339" w:rsidRDefault="001E71BF">
      <w:pPr>
        <w:autoSpaceDE w:val="0"/>
        <w:autoSpaceDN w:val="0"/>
        <w:adjustRightInd w:val="0"/>
        <w:rPr>
          <w:rFonts w:ascii="ＭＳ 明朝" w:eastAsia="ＭＳ 明朝" w:hAnsi="ＭＳ 明朝"/>
          <w:color w:val="000000"/>
          <w:sz w:val="23"/>
        </w:rPr>
      </w:pPr>
      <w:r>
        <w:rPr>
          <w:rFonts w:ascii="ＭＳ 明朝" w:eastAsia="ＭＳ 明朝" w:hAnsi="ＭＳ 明朝"/>
          <w:color w:val="000000"/>
          <w:sz w:val="23"/>
        </w:rPr>
        <w:t xml:space="preserve">① </w:t>
      </w:r>
      <w:r>
        <w:rPr>
          <w:rFonts w:ascii="ＭＳ 明朝" w:eastAsia="ＭＳ 明朝" w:hAnsi="ＭＳ 明朝"/>
          <w:color w:val="000000"/>
          <w:sz w:val="23"/>
        </w:rPr>
        <w:t>当該事業について、「紹介率最高法人」</w:t>
      </w:r>
      <w:r>
        <w:rPr>
          <w:rFonts w:ascii="ＭＳ 明朝" w:eastAsia="ＭＳ 明朝" w:hAnsi="ＭＳ 明朝"/>
          <w:color w:val="000000"/>
          <w:sz w:val="23"/>
        </w:rPr>
        <w:t>※</w:t>
      </w:r>
      <w:r>
        <w:rPr>
          <w:rFonts w:ascii="ＭＳ 明朝" w:eastAsia="ＭＳ 明朝" w:hAnsi="ＭＳ 明朝"/>
          <w:color w:val="000000"/>
          <w:sz w:val="23"/>
        </w:rPr>
        <w:t>が</w:t>
      </w:r>
      <w:r>
        <w:rPr>
          <w:rFonts w:ascii="ＭＳ 明朝" w:eastAsia="ＭＳ 明朝" w:hAnsi="ＭＳ 明朝"/>
          <w:color w:val="000000"/>
          <w:sz w:val="23"/>
        </w:rPr>
        <w:t xml:space="preserve">ISO </w:t>
      </w:r>
      <w:r>
        <w:rPr>
          <w:rFonts w:ascii="ＭＳ 明朝" w:eastAsia="ＭＳ 明朝" w:hAnsi="ＭＳ 明朝"/>
          <w:color w:val="000000"/>
          <w:sz w:val="23"/>
        </w:rPr>
        <w:t>の認証（</w:t>
      </w:r>
      <w:r>
        <w:rPr>
          <w:rFonts w:ascii="ＭＳ 明朝" w:eastAsia="ＭＳ 明朝" w:hAnsi="ＭＳ 明朝"/>
          <w:color w:val="000000"/>
          <w:sz w:val="23"/>
        </w:rPr>
        <w:t>ISO09001</w:t>
      </w:r>
      <w:r>
        <w:rPr>
          <w:rFonts w:ascii="ＭＳ 明朝" w:eastAsia="ＭＳ 明朝" w:hAnsi="ＭＳ 明朝"/>
          <w:color w:val="000000"/>
          <w:sz w:val="23"/>
        </w:rPr>
        <w:t>）を取得している場合</w:t>
      </w:r>
      <w:r>
        <w:rPr>
          <w:rFonts w:ascii="ＭＳ 明朝" w:eastAsia="ＭＳ 明朝" w:hAnsi="ＭＳ 明朝"/>
          <w:color w:val="000000"/>
          <w:sz w:val="23"/>
        </w:rPr>
        <w:t xml:space="preserve"> </w:t>
      </w:r>
    </w:p>
    <w:p w:rsidR="00265339" w:rsidRDefault="001E71BF">
      <w:pPr>
        <w:autoSpaceDE w:val="0"/>
        <w:autoSpaceDN w:val="0"/>
        <w:adjustRightInd w:val="0"/>
        <w:rPr>
          <w:rFonts w:ascii="ＭＳ 明朝" w:eastAsia="ＭＳ 明朝" w:hAnsi="ＭＳ 明朝"/>
          <w:color w:val="000000"/>
        </w:rPr>
      </w:pPr>
      <w:r>
        <w:rPr>
          <w:rFonts w:ascii="ＭＳ 明朝" w:eastAsia="ＭＳ 明朝" w:hAnsi="ＭＳ 明朝"/>
          <w:color w:val="000000"/>
        </w:rPr>
        <w:t>※</w:t>
      </w:r>
      <w:r>
        <w:rPr>
          <w:rFonts w:ascii="ＭＳ 明朝" w:eastAsia="ＭＳ 明朝" w:hAnsi="ＭＳ 明朝"/>
          <w:color w:val="000000"/>
        </w:rPr>
        <w:t>「紹介率最高法人」：居宅介護支援事業所において、各判定期間（前期：</w:t>
      </w:r>
      <w:r>
        <w:rPr>
          <w:rFonts w:ascii="ＭＳ 明朝" w:eastAsia="ＭＳ 明朝" w:hAnsi="ＭＳ 明朝"/>
          <w:color w:val="000000"/>
        </w:rPr>
        <w:t xml:space="preserve">3 </w:t>
      </w:r>
      <w:r>
        <w:rPr>
          <w:rFonts w:ascii="ＭＳ 明朝" w:eastAsia="ＭＳ 明朝" w:hAnsi="ＭＳ 明朝"/>
          <w:color w:val="000000"/>
        </w:rPr>
        <w:t>月</w:t>
      </w:r>
      <w:r>
        <w:rPr>
          <w:rFonts w:ascii="ＭＳ 明朝" w:eastAsia="ＭＳ 明朝" w:hAnsi="ＭＳ 明朝"/>
          <w:color w:val="000000"/>
        </w:rPr>
        <w:t>1</w:t>
      </w:r>
      <w:r>
        <w:rPr>
          <w:rFonts w:ascii="ＭＳ 明朝" w:eastAsia="ＭＳ 明朝" w:hAnsi="ＭＳ 明朝"/>
          <w:color w:val="000000"/>
        </w:rPr>
        <w:t>日～</w:t>
      </w:r>
      <w:r>
        <w:rPr>
          <w:rFonts w:ascii="ＭＳ 明朝" w:eastAsia="ＭＳ 明朝" w:hAnsi="ＭＳ 明朝"/>
          <w:color w:val="000000"/>
        </w:rPr>
        <w:t xml:space="preserve">8 </w:t>
      </w:r>
      <w:r>
        <w:rPr>
          <w:rFonts w:ascii="ＭＳ 明朝" w:eastAsia="ＭＳ 明朝" w:hAnsi="ＭＳ 明朝"/>
          <w:color w:val="000000"/>
        </w:rPr>
        <w:t>月末日、後期：</w:t>
      </w:r>
      <w:r>
        <w:rPr>
          <w:rFonts w:ascii="ＭＳ 明朝" w:eastAsia="ＭＳ 明朝" w:hAnsi="ＭＳ 明朝"/>
          <w:color w:val="000000"/>
        </w:rPr>
        <w:t xml:space="preserve">9 </w:t>
      </w:r>
      <w:r>
        <w:rPr>
          <w:rFonts w:ascii="ＭＳ 明朝" w:eastAsia="ＭＳ 明朝" w:hAnsi="ＭＳ 明朝"/>
          <w:color w:val="000000"/>
        </w:rPr>
        <w:t>月</w:t>
      </w:r>
      <w:r>
        <w:rPr>
          <w:rFonts w:ascii="ＭＳ 明朝" w:eastAsia="ＭＳ 明朝" w:hAnsi="ＭＳ 明朝"/>
          <w:color w:val="000000"/>
        </w:rPr>
        <w:t xml:space="preserve">1 </w:t>
      </w:r>
      <w:r>
        <w:rPr>
          <w:rFonts w:ascii="ＭＳ 明朝" w:eastAsia="ＭＳ 明朝" w:hAnsi="ＭＳ 明朝"/>
          <w:color w:val="000000"/>
        </w:rPr>
        <w:t>日～２月末日）に作成した居宅サービス計画について、訪問介護等のサービス種別ごとに、当該サービスが位置づけられた居宅サービス計画の数を介護サービス事業者（法人）別に算出し、最もその件数の多い法人を「紹介率最高法人」という。（以下同じ。）</w:t>
      </w:r>
      <w:r>
        <w:rPr>
          <w:rFonts w:ascii="ＭＳ 明朝" w:eastAsia="ＭＳ 明朝" w:hAnsi="ＭＳ 明朝"/>
          <w:color w:val="000000"/>
        </w:rPr>
        <w:t xml:space="preserve"> </w:t>
      </w:r>
    </w:p>
    <w:p w:rsidR="00265339" w:rsidRDefault="001E71BF">
      <w:pPr>
        <w:autoSpaceDE w:val="0"/>
        <w:autoSpaceDN w:val="0"/>
        <w:adjustRightInd w:val="0"/>
        <w:rPr>
          <w:rFonts w:ascii="ＭＳ 明朝" w:eastAsia="ＭＳ 明朝" w:hAnsi="ＭＳ 明朝"/>
          <w:color w:val="000000"/>
          <w:sz w:val="23"/>
        </w:rPr>
      </w:pPr>
      <w:r>
        <w:rPr>
          <w:rFonts w:ascii="ＭＳ 明朝" w:eastAsia="ＭＳ 明朝" w:hAnsi="ＭＳ 明朝"/>
          <w:color w:val="000000"/>
          <w:sz w:val="23"/>
        </w:rPr>
        <w:t xml:space="preserve">② </w:t>
      </w:r>
      <w:r>
        <w:rPr>
          <w:rFonts w:ascii="ＭＳ 明朝" w:eastAsia="ＭＳ 明朝" w:hAnsi="ＭＳ 明朝"/>
          <w:color w:val="000000"/>
          <w:sz w:val="23"/>
        </w:rPr>
        <w:t>当該事業について</w:t>
      </w:r>
      <w:r>
        <w:rPr>
          <w:rFonts w:ascii="ＭＳ 明朝" w:eastAsia="ＭＳ 明朝" w:hAnsi="ＭＳ 明朝"/>
          <w:color w:val="000000"/>
          <w:sz w:val="23"/>
        </w:rPr>
        <w:t>、「紹介率最高法人」が、福祉サービス第三者評価の標準項目において、項目別評価コメントにおける実施・未実施項目の数で、実施が９０％以上（端数処理については、小数点以下第２位を四捨五入とする。）であり、かつ県の公表に同意する場合</w:t>
      </w:r>
      <w:r>
        <w:rPr>
          <w:rFonts w:ascii="ＭＳ 明朝" w:eastAsia="ＭＳ 明朝" w:hAnsi="ＭＳ 明朝"/>
          <w:color w:val="000000"/>
          <w:sz w:val="23"/>
        </w:rPr>
        <w:t xml:space="preserve"> </w:t>
      </w:r>
    </w:p>
    <w:p w:rsidR="00265339" w:rsidRDefault="001E71BF">
      <w:pPr>
        <w:autoSpaceDE w:val="0"/>
        <w:autoSpaceDN w:val="0"/>
        <w:adjustRightInd w:val="0"/>
        <w:rPr>
          <w:rFonts w:ascii="ＭＳ 明朝" w:eastAsia="ＭＳ 明朝" w:hAnsi="ＭＳ 明朝"/>
          <w:color w:val="000000"/>
          <w:sz w:val="23"/>
        </w:rPr>
      </w:pPr>
      <w:r>
        <w:rPr>
          <w:rFonts w:ascii="ＭＳ 明朝" w:eastAsia="ＭＳ 明朝" w:hAnsi="ＭＳ 明朝"/>
          <w:color w:val="000000"/>
          <w:sz w:val="23"/>
        </w:rPr>
        <w:t>なお、第三者評価結果の評価確定日が特定事業所集中減算の提出期限より前３年度分までのものとする。</w:t>
      </w:r>
      <w:r>
        <w:rPr>
          <w:rFonts w:ascii="ＭＳ 明朝" w:eastAsia="ＭＳ 明朝" w:hAnsi="ＭＳ 明朝"/>
          <w:color w:val="000000"/>
          <w:sz w:val="23"/>
        </w:rPr>
        <w:t xml:space="preserve"> </w:t>
      </w:r>
    </w:p>
    <w:p w:rsidR="00265339" w:rsidRDefault="001E71BF">
      <w:pPr>
        <w:autoSpaceDE w:val="0"/>
        <w:autoSpaceDN w:val="0"/>
        <w:adjustRightInd w:val="0"/>
        <w:rPr>
          <w:rFonts w:ascii="ＭＳ 明朝" w:eastAsia="ＭＳ 明朝" w:hAnsi="ＭＳ 明朝"/>
          <w:color w:val="000000"/>
          <w:sz w:val="23"/>
        </w:rPr>
      </w:pPr>
      <w:r>
        <w:rPr>
          <w:rFonts w:ascii="ＭＳ 明朝" w:eastAsia="ＭＳ 明朝" w:hAnsi="ＭＳ 明朝"/>
          <w:color w:val="000000"/>
          <w:sz w:val="23"/>
        </w:rPr>
        <w:t xml:space="preserve">③ </w:t>
      </w:r>
      <w:r>
        <w:rPr>
          <w:rFonts w:ascii="ＭＳ 明朝" w:eastAsia="ＭＳ 明朝" w:hAnsi="ＭＳ 明朝"/>
          <w:color w:val="000000"/>
          <w:sz w:val="23"/>
        </w:rPr>
        <w:t>当該事業について、「紹介率最高法人」が、介護予防・日常生活支援総合事業の第一号通所事業又は介護予防通所リハビリテーションを併せて実施している事業</w:t>
      </w:r>
      <w:r>
        <w:rPr>
          <w:rFonts w:ascii="ＭＳ 明朝" w:eastAsia="ＭＳ 明朝" w:hAnsi="ＭＳ 明朝"/>
          <w:color w:val="000000"/>
          <w:sz w:val="23"/>
        </w:rPr>
        <w:lastRenderedPageBreak/>
        <w:t>所であり、事業所評価加算を算定している</w:t>
      </w:r>
      <w:r>
        <w:rPr>
          <w:rFonts w:ascii="ＭＳ 明朝" w:eastAsia="ＭＳ 明朝" w:hAnsi="ＭＳ 明朝"/>
          <w:color w:val="000000"/>
          <w:sz w:val="23"/>
        </w:rPr>
        <w:t>場合</w:t>
      </w:r>
      <w:r>
        <w:rPr>
          <w:rFonts w:ascii="ＭＳ 明朝" w:eastAsia="ＭＳ 明朝" w:hAnsi="ＭＳ 明朝"/>
          <w:color w:val="000000"/>
          <w:sz w:val="23"/>
        </w:rPr>
        <w:t xml:space="preserve"> </w:t>
      </w:r>
    </w:p>
    <w:p w:rsidR="00265339" w:rsidRDefault="001E71BF">
      <w:pPr>
        <w:autoSpaceDE w:val="0"/>
        <w:autoSpaceDN w:val="0"/>
        <w:adjustRightInd w:val="0"/>
        <w:rPr>
          <w:rFonts w:ascii="ＭＳ 明朝" w:eastAsia="ＭＳ 明朝" w:hAnsi="ＭＳ 明朝"/>
          <w:color w:val="000000"/>
          <w:sz w:val="23"/>
        </w:rPr>
      </w:pPr>
      <w:r>
        <w:rPr>
          <w:rFonts w:ascii="ＭＳ 明朝" w:eastAsia="ＭＳ 明朝" w:hAnsi="ＭＳ 明朝"/>
          <w:color w:val="000000"/>
          <w:sz w:val="23"/>
        </w:rPr>
        <w:t>（２）居宅サービス計画作成時点で、次のアからウに記載の内容のいずれかに該当する居宅サービス計画を除いて再計算した結果、当該事業について、「紹介率最高法人」の計画数が８０％以下になる場合又は各サービス１か月当たりの平均居宅サービス計画件数が１０件以下になる場合</w:t>
      </w:r>
      <w:r>
        <w:rPr>
          <w:rFonts w:ascii="ＭＳ 明朝" w:eastAsia="ＭＳ 明朝" w:hAnsi="ＭＳ 明朝"/>
          <w:color w:val="000000"/>
          <w:sz w:val="23"/>
        </w:rPr>
        <w:t xml:space="preserve"> </w:t>
      </w:r>
    </w:p>
    <w:p w:rsidR="00265339" w:rsidRDefault="001E71BF">
      <w:pPr>
        <w:autoSpaceDE w:val="0"/>
        <w:autoSpaceDN w:val="0"/>
        <w:adjustRightInd w:val="0"/>
        <w:rPr>
          <w:rFonts w:ascii="ＭＳ 明朝" w:eastAsia="ＭＳ 明朝" w:hAnsi="ＭＳ 明朝"/>
          <w:color w:val="000000"/>
          <w:sz w:val="23"/>
        </w:rPr>
      </w:pPr>
      <w:r>
        <w:rPr>
          <w:rFonts w:ascii="ＭＳ 明朝" w:eastAsia="ＭＳ 明朝" w:hAnsi="ＭＳ 明朝"/>
          <w:color w:val="000000"/>
          <w:sz w:val="23"/>
        </w:rPr>
        <w:t>ア</w:t>
      </w:r>
      <w:r>
        <w:rPr>
          <w:rFonts w:ascii="ＭＳ 明朝" w:eastAsia="ＭＳ 明朝" w:hAnsi="ＭＳ 明朝"/>
          <w:color w:val="000000"/>
          <w:sz w:val="23"/>
        </w:rPr>
        <w:t xml:space="preserve"> </w:t>
      </w:r>
      <w:r>
        <w:rPr>
          <w:rFonts w:ascii="ＭＳ 明朝" w:eastAsia="ＭＳ 明朝" w:hAnsi="ＭＳ 明朝"/>
          <w:color w:val="000000"/>
          <w:sz w:val="23"/>
        </w:rPr>
        <w:t>訪問介護</w:t>
      </w:r>
      <w:r>
        <w:rPr>
          <w:rFonts w:ascii="ＭＳ 明朝" w:eastAsia="ＭＳ 明朝" w:hAnsi="ＭＳ 明朝"/>
          <w:color w:val="000000"/>
          <w:sz w:val="23"/>
        </w:rPr>
        <w:t xml:space="preserve"> </w:t>
      </w:r>
    </w:p>
    <w:p w:rsidR="00265339" w:rsidRDefault="001E71BF">
      <w:pPr>
        <w:autoSpaceDE w:val="0"/>
        <w:autoSpaceDN w:val="0"/>
        <w:adjustRightInd w:val="0"/>
        <w:rPr>
          <w:rFonts w:ascii="ＭＳ 明朝" w:eastAsia="ＭＳ 明朝" w:hAnsi="ＭＳ 明朝"/>
          <w:color w:val="000000"/>
          <w:sz w:val="23"/>
        </w:rPr>
      </w:pPr>
      <w:r>
        <w:rPr>
          <w:rFonts w:ascii="ＭＳ 明朝" w:eastAsia="ＭＳ 明朝" w:hAnsi="ＭＳ 明朝"/>
          <w:color w:val="000000"/>
          <w:sz w:val="23"/>
        </w:rPr>
        <w:t xml:space="preserve">① </w:t>
      </w:r>
      <w:r>
        <w:rPr>
          <w:rFonts w:ascii="ＭＳ 明朝" w:eastAsia="ＭＳ 明朝" w:hAnsi="ＭＳ 明朝"/>
          <w:color w:val="000000"/>
          <w:sz w:val="23"/>
        </w:rPr>
        <w:t>通院等乗降介助サービスを行っている事業所が、実施地域に５事業所未満である場合に、これらの事業所において、当該サービスを位置づけている居宅サービス計画</w:t>
      </w:r>
      <w:r>
        <w:rPr>
          <w:rFonts w:ascii="ＭＳ 明朝" w:eastAsia="ＭＳ 明朝" w:hAnsi="ＭＳ 明朝"/>
          <w:color w:val="000000"/>
          <w:sz w:val="23"/>
        </w:rPr>
        <w:t xml:space="preserve"> </w:t>
      </w:r>
    </w:p>
    <w:p w:rsidR="00265339" w:rsidRDefault="001E71BF">
      <w:pPr>
        <w:autoSpaceDE w:val="0"/>
        <w:autoSpaceDN w:val="0"/>
        <w:adjustRightInd w:val="0"/>
        <w:rPr>
          <w:rFonts w:ascii="ＭＳ 明朝" w:eastAsia="ＭＳ 明朝" w:hAnsi="ＭＳ 明朝"/>
          <w:color w:val="000000"/>
          <w:sz w:val="23"/>
        </w:rPr>
      </w:pPr>
      <w:r>
        <w:rPr>
          <w:rFonts w:ascii="ＭＳ 明朝" w:eastAsia="ＭＳ 明朝" w:hAnsi="ＭＳ 明朝"/>
          <w:color w:val="000000"/>
          <w:sz w:val="23"/>
        </w:rPr>
        <w:t xml:space="preserve">② </w:t>
      </w:r>
      <w:r>
        <w:rPr>
          <w:rFonts w:ascii="ＭＳ 明朝" w:eastAsia="ＭＳ 明朝" w:hAnsi="ＭＳ 明朝"/>
          <w:color w:val="000000"/>
          <w:sz w:val="23"/>
        </w:rPr>
        <w:t>夜間、早朝又は休日のサービスを行っている事業所が、実施地域に５事業所未満である場合に、これらの事業所において、当該サービスを位置づけている居宅サービス計画</w:t>
      </w:r>
      <w:r>
        <w:rPr>
          <w:rFonts w:ascii="ＭＳ 明朝" w:eastAsia="ＭＳ 明朝" w:hAnsi="ＭＳ 明朝"/>
          <w:color w:val="000000"/>
          <w:sz w:val="23"/>
        </w:rPr>
        <w:t xml:space="preserve"> </w:t>
      </w:r>
    </w:p>
    <w:p w:rsidR="00265339" w:rsidRDefault="001E71BF">
      <w:pPr>
        <w:autoSpaceDE w:val="0"/>
        <w:autoSpaceDN w:val="0"/>
        <w:adjustRightInd w:val="0"/>
        <w:rPr>
          <w:rFonts w:ascii="ＭＳ 明朝" w:eastAsia="ＭＳ 明朝" w:hAnsi="ＭＳ 明朝"/>
          <w:color w:val="000000"/>
          <w:sz w:val="23"/>
        </w:rPr>
      </w:pPr>
      <w:r>
        <w:rPr>
          <w:rFonts w:ascii="ＭＳ 明朝" w:eastAsia="ＭＳ 明朝" w:hAnsi="ＭＳ 明朝"/>
          <w:color w:val="000000"/>
          <w:sz w:val="23"/>
        </w:rPr>
        <w:t xml:space="preserve">③ </w:t>
      </w:r>
      <w:r>
        <w:rPr>
          <w:rFonts w:ascii="ＭＳ 明朝" w:eastAsia="ＭＳ 明朝" w:hAnsi="ＭＳ 明朝"/>
          <w:color w:val="000000"/>
          <w:sz w:val="23"/>
        </w:rPr>
        <w:t>特定事業所加算を算定している事業所が、実施地域に５事業所未満である場合に、要介護度４以上かつ認知症（日常生活自立度のランク</w:t>
      </w:r>
      <w:r>
        <w:rPr>
          <w:rFonts w:ascii="ＭＳ 明朝" w:eastAsia="ＭＳ 明朝" w:hAnsi="ＭＳ 明朝"/>
          <w:color w:val="000000"/>
          <w:sz w:val="23"/>
        </w:rPr>
        <w:t>Ⅲ</w:t>
      </w:r>
      <w:r>
        <w:rPr>
          <w:rFonts w:ascii="ＭＳ 明朝" w:eastAsia="ＭＳ 明朝" w:hAnsi="ＭＳ 明朝"/>
          <w:color w:val="000000"/>
          <w:sz w:val="23"/>
        </w:rPr>
        <w:t>、</w:t>
      </w:r>
      <w:r>
        <w:rPr>
          <w:rFonts w:ascii="ＭＳ 明朝" w:eastAsia="ＭＳ 明朝" w:hAnsi="ＭＳ 明朝"/>
          <w:color w:val="000000"/>
          <w:sz w:val="23"/>
        </w:rPr>
        <w:t>Ⅳ</w:t>
      </w:r>
      <w:r>
        <w:rPr>
          <w:rFonts w:ascii="ＭＳ 明朝" w:eastAsia="ＭＳ 明朝" w:hAnsi="ＭＳ 明朝"/>
          <w:color w:val="000000"/>
          <w:sz w:val="23"/>
        </w:rPr>
        <w:t>又はＭ）</w:t>
      </w:r>
      <w:r>
        <w:rPr>
          <w:rFonts w:ascii="ＭＳ 明朝" w:eastAsia="ＭＳ 明朝" w:hAnsi="ＭＳ 明朝"/>
          <w:color w:val="000000"/>
          <w:sz w:val="23"/>
        </w:rPr>
        <w:t xml:space="preserve"> </w:t>
      </w:r>
      <w:r>
        <w:rPr>
          <w:rFonts w:ascii="ＭＳ 明朝" w:eastAsia="ＭＳ 明朝" w:hAnsi="ＭＳ 明朝"/>
          <w:color w:val="000000"/>
          <w:sz w:val="23"/>
        </w:rPr>
        <w:t>である者を対象として、当該事業所を位置づけている居宅サービス計画</w:t>
      </w:r>
      <w:r>
        <w:rPr>
          <w:rFonts w:ascii="ＭＳ 明朝" w:eastAsia="ＭＳ 明朝" w:hAnsi="ＭＳ 明朝"/>
          <w:color w:val="000000"/>
          <w:sz w:val="23"/>
        </w:rPr>
        <w:t xml:space="preserve"> </w:t>
      </w:r>
    </w:p>
    <w:p w:rsidR="00265339" w:rsidRDefault="001E71BF">
      <w:pPr>
        <w:autoSpaceDE w:val="0"/>
        <w:autoSpaceDN w:val="0"/>
        <w:adjustRightInd w:val="0"/>
        <w:rPr>
          <w:rFonts w:ascii="ＭＳ 明朝" w:eastAsia="ＭＳ 明朝" w:hAnsi="ＭＳ 明朝"/>
          <w:color w:val="000000"/>
          <w:sz w:val="23"/>
        </w:rPr>
      </w:pPr>
      <w:r>
        <w:rPr>
          <w:rFonts w:ascii="ＭＳ 明朝" w:eastAsia="ＭＳ 明朝" w:hAnsi="ＭＳ 明朝"/>
          <w:color w:val="000000"/>
          <w:sz w:val="23"/>
        </w:rPr>
        <w:t>イ</w:t>
      </w:r>
      <w:r>
        <w:rPr>
          <w:rFonts w:ascii="ＭＳ 明朝" w:eastAsia="ＭＳ 明朝" w:hAnsi="ＭＳ 明朝"/>
          <w:color w:val="000000"/>
          <w:sz w:val="23"/>
        </w:rPr>
        <w:t xml:space="preserve"> </w:t>
      </w:r>
      <w:r>
        <w:rPr>
          <w:rFonts w:ascii="ＭＳ 明朝" w:eastAsia="ＭＳ 明朝" w:hAnsi="ＭＳ 明朝"/>
          <w:color w:val="000000"/>
          <w:sz w:val="23"/>
        </w:rPr>
        <w:t>通所介護及び地域密着型通所介護</w:t>
      </w:r>
      <w:r>
        <w:rPr>
          <w:rFonts w:ascii="ＭＳ 明朝" w:eastAsia="ＭＳ 明朝" w:hAnsi="ＭＳ 明朝"/>
          <w:color w:val="000000"/>
          <w:sz w:val="23"/>
        </w:rPr>
        <w:t xml:space="preserve"> </w:t>
      </w:r>
    </w:p>
    <w:p w:rsidR="00265339" w:rsidRDefault="001E71BF">
      <w:pPr>
        <w:autoSpaceDE w:val="0"/>
        <w:autoSpaceDN w:val="0"/>
        <w:adjustRightInd w:val="0"/>
        <w:rPr>
          <w:rFonts w:ascii="ＭＳ 明朝" w:eastAsia="ＭＳ 明朝" w:hAnsi="ＭＳ 明朝"/>
          <w:color w:val="000000"/>
          <w:sz w:val="23"/>
        </w:rPr>
      </w:pPr>
      <w:r>
        <w:rPr>
          <w:rFonts w:ascii="ＭＳ 明朝" w:eastAsia="ＭＳ 明朝" w:hAnsi="ＭＳ 明朝"/>
          <w:color w:val="000000"/>
          <w:sz w:val="23"/>
        </w:rPr>
        <w:t>時間延長又は休日のサービスを行っている事業所が、実施地域に５事業所未満である場合に、これらの事業所において</w:t>
      </w:r>
      <w:r>
        <w:rPr>
          <w:rFonts w:ascii="ＭＳ 明朝" w:eastAsia="ＭＳ 明朝" w:hAnsi="ＭＳ 明朝"/>
          <w:color w:val="000000"/>
          <w:sz w:val="23"/>
        </w:rPr>
        <w:t>、当該サービスを位置づけている居宅サービス計画</w:t>
      </w:r>
      <w:r>
        <w:rPr>
          <w:rFonts w:ascii="ＭＳ 明朝" w:eastAsia="ＭＳ 明朝" w:hAnsi="ＭＳ 明朝"/>
          <w:color w:val="000000"/>
          <w:sz w:val="23"/>
        </w:rPr>
        <w:t xml:space="preserve"> </w:t>
      </w:r>
    </w:p>
    <w:p w:rsidR="00265339" w:rsidRDefault="001E71BF">
      <w:pPr>
        <w:autoSpaceDE w:val="0"/>
        <w:autoSpaceDN w:val="0"/>
        <w:adjustRightInd w:val="0"/>
        <w:rPr>
          <w:rFonts w:ascii="ＭＳ 明朝" w:eastAsia="ＭＳ 明朝" w:hAnsi="ＭＳ 明朝"/>
          <w:color w:val="000000"/>
          <w:sz w:val="23"/>
        </w:rPr>
      </w:pPr>
      <w:r>
        <w:rPr>
          <w:rFonts w:ascii="ＭＳ 明朝" w:eastAsia="ＭＳ 明朝" w:hAnsi="ＭＳ 明朝"/>
          <w:color w:val="000000"/>
          <w:sz w:val="23"/>
        </w:rPr>
        <w:t>ウ</w:t>
      </w:r>
      <w:r>
        <w:rPr>
          <w:rFonts w:ascii="ＭＳ 明朝" w:eastAsia="ＭＳ 明朝" w:hAnsi="ＭＳ 明朝"/>
          <w:color w:val="000000"/>
          <w:sz w:val="23"/>
        </w:rPr>
        <w:t xml:space="preserve"> </w:t>
      </w:r>
      <w:r>
        <w:rPr>
          <w:rFonts w:ascii="ＭＳ 明朝" w:eastAsia="ＭＳ 明朝" w:hAnsi="ＭＳ 明朝"/>
          <w:color w:val="000000"/>
          <w:sz w:val="23"/>
        </w:rPr>
        <w:t>全サービス共通</w:t>
      </w:r>
      <w:r>
        <w:rPr>
          <w:rFonts w:ascii="ＭＳ 明朝" w:eastAsia="ＭＳ 明朝" w:hAnsi="ＭＳ 明朝"/>
          <w:color w:val="000000"/>
          <w:sz w:val="23"/>
        </w:rPr>
        <w:t xml:space="preserve"> </w:t>
      </w:r>
    </w:p>
    <w:p w:rsidR="00265339" w:rsidRDefault="001E71BF">
      <w:pPr>
        <w:autoSpaceDE w:val="0"/>
        <w:autoSpaceDN w:val="0"/>
        <w:adjustRightInd w:val="0"/>
        <w:rPr>
          <w:rFonts w:ascii="ＭＳ 明朝" w:eastAsia="ＭＳ 明朝" w:hAnsi="ＭＳ 明朝"/>
          <w:color w:val="000000"/>
          <w:sz w:val="23"/>
        </w:rPr>
      </w:pPr>
      <w:r>
        <w:rPr>
          <w:rFonts w:ascii="ＭＳ 明朝" w:eastAsia="ＭＳ 明朝" w:hAnsi="ＭＳ 明朝"/>
          <w:color w:val="000000"/>
          <w:sz w:val="23"/>
        </w:rPr>
        <w:t xml:space="preserve">① </w:t>
      </w:r>
      <w:r>
        <w:rPr>
          <w:rFonts w:ascii="ＭＳ 明朝" w:eastAsia="ＭＳ 明朝" w:hAnsi="ＭＳ 明朝"/>
          <w:color w:val="000000"/>
          <w:sz w:val="23"/>
        </w:rPr>
        <w:t>利用者からサービスの質が高いことを理由に、当該サービスを利用したい旨の理由書の提出を受けている場合であって、「地域ケア会議」等に当該利用者の居宅サービス計画を提出し、支援内容についての意見・助言を受けている居宅サービス計画</w:t>
      </w:r>
      <w:r>
        <w:rPr>
          <w:rFonts w:ascii="ＭＳ 明朝" w:eastAsia="ＭＳ 明朝" w:hAnsi="ＭＳ 明朝"/>
          <w:color w:val="000000"/>
          <w:sz w:val="23"/>
        </w:rPr>
        <w:t xml:space="preserve"> </w:t>
      </w:r>
    </w:p>
    <w:p w:rsidR="00265339" w:rsidRDefault="001E71BF">
      <w:pPr>
        <w:autoSpaceDE w:val="0"/>
        <w:autoSpaceDN w:val="0"/>
        <w:adjustRightInd w:val="0"/>
      </w:pPr>
      <w:r>
        <w:rPr>
          <w:rFonts w:ascii="ＭＳ 明朝" w:eastAsia="ＭＳ 明朝" w:hAnsi="ＭＳ 明朝"/>
          <w:color w:val="000000"/>
          <w:sz w:val="23"/>
        </w:rPr>
        <w:t xml:space="preserve">② </w:t>
      </w:r>
      <w:r>
        <w:rPr>
          <w:rFonts w:ascii="ＭＳ 明朝" w:eastAsia="ＭＳ 明朝" w:hAnsi="ＭＳ 明朝"/>
          <w:color w:val="000000"/>
          <w:sz w:val="23"/>
        </w:rPr>
        <w:t>居宅介護支援事業所が、市町村や地域包括支援センターからの紹介を受けた、支援が困難な者（平成１２年３月３１日以前からの利用者を含む。）が対象である居宅サービス計画</w:t>
      </w:r>
      <w:r>
        <w:rPr>
          <w:rFonts w:ascii="ＭＳ 明朝" w:eastAsia="ＭＳ 明朝" w:hAnsi="ＭＳ 明朝"/>
          <w:color w:val="000000"/>
          <w:sz w:val="23"/>
        </w:rPr>
        <w:t xml:space="preserve"> </w:t>
      </w:r>
    </w:p>
    <w:sectPr w:rsidR="0026533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E71BF">
      <w:pPr>
        <w:spacing w:after="120"/>
      </w:pPr>
      <w:r>
        <w:separator/>
      </w:r>
    </w:p>
  </w:endnote>
  <w:endnote w:type="continuationSeparator" w:id="0">
    <w:p w:rsidR="00000000" w:rsidRDefault="001E71BF">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E71BF">
      <w:pPr>
        <w:spacing w:after="120"/>
      </w:pPr>
      <w:r>
        <w:separator/>
      </w:r>
    </w:p>
  </w:footnote>
  <w:footnote w:type="continuationSeparator" w:id="0">
    <w:p w:rsidR="00000000" w:rsidRDefault="001E71BF">
      <w:pPr>
        <w:spacing w:after="1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265339"/>
    <w:rsid w:val="001E71BF"/>
    <w:rsid w:val="0026533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C401AE9D-5C29-4CD4-8D4C-D7178BA0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Lines="50" w:after="180"/>
      <w:jc w:val="both"/>
    </w:pPr>
  </w:style>
  <w:style w:type="paragraph" w:styleId="1">
    <w:name w:val="heading 1"/>
    <w:basedOn w:val="a"/>
    <w:link w:val="10"/>
    <w:qFormat/>
    <w:pPr>
      <w:pBdr>
        <w:top w:val="threeDEmboss" w:sz="12" w:space="5" w:color="DAEEF3" w:themeColor="accent5" w:themeTint="33"/>
        <w:left w:val="threeDEmboss" w:sz="12" w:space="4" w:color="DAEEF3" w:themeColor="accent5" w:themeTint="33"/>
        <w:bottom w:val="threeDEmboss" w:sz="12" w:space="7" w:color="DAEEF3" w:themeColor="accent5" w:themeTint="33"/>
        <w:right w:val="threeDEmboss" w:sz="12" w:space="4" w:color="DAEEF3" w:themeColor="accent5" w:themeTint="33"/>
      </w:pBdr>
      <w:shd w:val="clear" w:color="auto" w:fill="DAEEF3" w:themeFill="accent5" w:themeFillTint="33"/>
      <w:spacing w:beforeLines="50" w:before="180" w:line="320" w:lineRule="exact"/>
      <w:ind w:leftChars="50" w:left="50" w:rightChars="50" w:right="50"/>
      <w:outlineLvl w:val="0"/>
    </w:pPr>
    <w:rPr>
      <w:rFonts w:asciiTheme="majorHAnsi" w:eastAsiaTheme="majorEastAsia" w:hAnsiTheme="majorHAnsi"/>
      <w:b/>
      <w:color w:val="31849B" w:themeColor="accent5" w:themeShade="BF"/>
      <w:sz w:val="24"/>
    </w:rPr>
  </w:style>
  <w:style w:type="paragraph" w:styleId="2">
    <w:name w:val="heading 2"/>
    <w:basedOn w:val="1"/>
    <w:link w:val="20"/>
    <w:qFormat/>
    <w:pPr>
      <w:pBdr>
        <w:top w:val="threeDEmboss" w:sz="12" w:space="1" w:color="DAEEF3" w:themeColor="accent5" w:themeTint="33"/>
        <w:bottom w:val="threeDEngrave" w:sz="12" w:space="3" w:color="DAEEF3" w:themeColor="accent5" w:themeTint="33"/>
        <w:right w:val="threeDEngrave" w:sz="12" w:space="4" w:color="DAEEF3" w:themeColor="accent5" w:themeTint="33"/>
      </w:pBdr>
      <w:spacing w:afterLines="0" w:after="0"/>
      <w:outlineLvl w:val="1"/>
    </w:pPr>
  </w:style>
  <w:style w:type="paragraph" w:styleId="3">
    <w:name w:val="heading 3"/>
    <w:basedOn w:val="a"/>
    <w:link w:val="30"/>
    <w:qFormat/>
    <w:pPr>
      <w:pBdr>
        <w:bottom w:val="threeDEmboss" w:sz="12" w:space="1" w:color="DAEEF3" w:themeColor="accent5" w:themeTint="33"/>
      </w:pBdr>
      <w:spacing w:beforeLines="50" w:before="180"/>
      <w:ind w:leftChars="50" w:left="50"/>
      <w:outlineLvl w:val="2"/>
    </w:pPr>
    <w:rPr>
      <w:rFonts w:asciiTheme="majorHAnsi" w:eastAsiaTheme="majorEastAsia" w:hAnsiTheme="majorHAnsi"/>
      <w:b/>
      <w:color w:val="31849B" w:themeColor="accent5" w:themeShade="BF"/>
      <w:sz w:val="24"/>
    </w:rPr>
  </w:style>
  <w:style w:type="paragraph" w:styleId="4">
    <w:name w:val="heading 4"/>
    <w:basedOn w:val="a"/>
    <w:link w:val="40"/>
    <w:qFormat/>
    <w:pPr>
      <w:spacing w:beforeLines="50" w:before="180"/>
      <w:ind w:leftChars="50" w:left="50"/>
      <w:outlineLvl w:val="3"/>
    </w:pPr>
    <w:rPr>
      <w:rFonts w:eastAsiaTheme="majorEastAsia"/>
      <w:b/>
      <w:color w:val="31849B" w:themeColor="accent5" w:themeShade="B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段落フォント1"/>
    <w:next w:val="a"/>
    <w:semiHidden/>
    <w:pPr>
      <w:widowControl w:val="0"/>
      <w:jc w:val="both"/>
    </w:pPr>
    <w:rPr>
      <w:rFonts w:ascii="Century" w:eastAsia="ＭＳ 明朝" w:hAnsi="Century"/>
    </w:rPr>
  </w:style>
  <w:style w:type="paragraph" w:styleId="a3">
    <w:name w:val="Block Text"/>
    <w:basedOn w:val="a"/>
    <w:qFormat/>
    <w:pPr>
      <w:pBdr>
        <w:top w:val="threeDEmboss" w:sz="12" w:space="1" w:color="DAEEF3" w:themeColor="accent5" w:themeTint="33"/>
        <w:left w:val="threeDEmboss" w:sz="12" w:space="4" w:color="DAEEF3" w:themeColor="accent5" w:themeTint="33"/>
        <w:bottom w:val="threeDEngrave" w:sz="12" w:space="1" w:color="DAEEF3" w:themeColor="accent5" w:themeTint="33"/>
        <w:right w:val="threeDEngrave" w:sz="12" w:space="4" w:color="DAEEF3" w:themeColor="accent5" w:themeTint="33"/>
      </w:pBdr>
      <w:shd w:val="clear" w:color="auto" w:fill="DAEEF3" w:themeFill="accent5" w:themeFillTint="33"/>
      <w:ind w:leftChars="300" w:left="300"/>
    </w:pPr>
    <w:rPr>
      <w:b/>
      <w:i/>
      <w:color w:val="31849B" w:themeColor="accent5" w:themeShade="BF"/>
    </w:rPr>
  </w:style>
  <w:style w:type="paragraph" w:styleId="a4">
    <w:name w:val="Subtitle"/>
    <w:basedOn w:val="a"/>
    <w:link w:val="a5"/>
    <w:qFormat/>
    <w:pPr>
      <w:jc w:val="center"/>
      <w:outlineLvl w:val="1"/>
    </w:pPr>
    <w:rPr>
      <w:rFonts w:asciiTheme="majorHAnsi" w:eastAsiaTheme="majorEastAsia" w:hAnsiTheme="majorHAnsi"/>
      <w:i/>
      <w:color w:val="92CDDC" w:themeColor="accent5" w:themeTint="99"/>
      <w:sz w:val="32"/>
    </w:rPr>
  </w:style>
  <w:style w:type="character" w:customStyle="1" w:styleId="a5">
    <w:name w:val="副題 (文字)"/>
    <w:link w:val="a4"/>
    <w:rPr>
      <w:rFonts w:asciiTheme="majorHAnsi" w:eastAsiaTheme="majorEastAsia" w:hAnsiTheme="majorHAnsi"/>
      <w:i/>
      <w:color w:val="92CDDC" w:themeColor="accent5" w:themeTint="99"/>
      <w:sz w:val="32"/>
    </w:rPr>
  </w:style>
  <w:style w:type="paragraph" w:styleId="a6">
    <w:name w:val="caption"/>
    <w:basedOn w:val="a"/>
    <w:semiHidden/>
    <w:qFormat/>
    <w:rPr>
      <w:rFonts w:eastAsiaTheme="majorEastAsia"/>
      <w:b/>
      <w:i/>
      <w:color w:val="92CDDC" w:themeColor="accent5" w:themeTint="99"/>
    </w:rPr>
  </w:style>
  <w:style w:type="character" w:styleId="a7">
    <w:name w:val="Strong"/>
    <w:qFormat/>
    <w:rPr>
      <w:rFonts w:asciiTheme="minorHAnsi" w:eastAsiaTheme="minorEastAsia" w:hAnsiTheme="minorHAnsi"/>
      <w:b/>
      <w:color w:val="CC00CC"/>
      <w:sz w:val="21"/>
    </w:rPr>
  </w:style>
  <w:style w:type="character" w:styleId="a8">
    <w:name w:val="Emphasis"/>
    <w:qFormat/>
    <w:rPr>
      <w:rFonts w:asciiTheme="minorHAnsi" w:eastAsiaTheme="minorEastAsia" w:hAnsiTheme="minorHAnsi"/>
      <w:b/>
      <w:i/>
      <w:color w:val="CC00CC"/>
      <w:sz w:val="21"/>
    </w:rPr>
  </w:style>
  <w:style w:type="character" w:styleId="21">
    <w:name w:val="Intense Emphasis"/>
    <w:qFormat/>
    <w:rPr>
      <w:rFonts w:asciiTheme="minorHAnsi" w:eastAsiaTheme="minorEastAsia" w:hAnsiTheme="minorHAnsi"/>
      <w:b/>
      <w:i/>
      <w:color w:val="4F81BD" w:themeColor="accent1"/>
    </w:rPr>
  </w:style>
  <w:style w:type="character" w:styleId="a9">
    <w:name w:val="Subtle Emphasis"/>
    <w:qFormat/>
    <w:rPr>
      <w:rFonts w:asciiTheme="minorHAnsi" w:eastAsiaTheme="minorEastAsia" w:hAnsiTheme="minorHAnsi"/>
      <w:i/>
      <w:color w:val="808080" w:themeColor="text1" w:themeTint="7F"/>
    </w:rPr>
  </w:style>
  <w:style w:type="paragraph" w:styleId="aa">
    <w:name w:val="Date"/>
    <w:basedOn w:val="a"/>
    <w:link w:val="ab"/>
    <w:qFormat/>
    <w:pPr>
      <w:jc w:val="right"/>
    </w:pPr>
  </w:style>
  <w:style w:type="character" w:customStyle="1" w:styleId="ab">
    <w:name w:val="日付 (文字)"/>
    <w:link w:val="aa"/>
    <w:rPr>
      <w:rFonts w:asciiTheme="minorHAnsi" w:eastAsiaTheme="minorEastAsia" w:hAnsiTheme="minorHAnsi"/>
    </w:rPr>
  </w:style>
  <w:style w:type="paragraph" w:styleId="ac">
    <w:name w:val="Body Text"/>
    <w:basedOn w:val="a"/>
    <w:link w:val="ad"/>
    <w:qFormat/>
  </w:style>
  <w:style w:type="character" w:customStyle="1" w:styleId="ad">
    <w:name w:val="本文 (文字)"/>
    <w:link w:val="ac"/>
    <w:rPr>
      <w:rFonts w:asciiTheme="minorHAnsi" w:eastAsiaTheme="minorEastAsia" w:hAnsiTheme="minorHAnsi"/>
    </w:rPr>
  </w:style>
  <w:style w:type="paragraph" w:styleId="ae">
    <w:name w:val="Body Text Indent"/>
    <w:basedOn w:val="a"/>
    <w:link w:val="af"/>
    <w:qFormat/>
    <w:pPr>
      <w:ind w:left="840"/>
    </w:pPr>
  </w:style>
  <w:style w:type="character" w:customStyle="1" w:styleId="af">
    <w:name w:val="本文インデント (文字)"/>
    <w:link w:val="ae"/>
    <w:rPr>
      <w:rFonts w:asciiTheme="minorHAnsi" w:eastAsiaTheme="minorEastAsia" w:hAnsiTheme="minorHAnsi"/>
    </w:rPr>
  </w:style>
  <w:style w:type="paragraph" w:styleId="af0">
    <w:name w:val="Body Text First Indent"/>
    <w:basedOn w:val="ac"/>
    <w:link w:val="af1"/>
    <w:qFormat/>
    <w:pPr>
      <w:ind w:firstLine="227"/>
    </w:pPr>
  </w:style>
  <w:style w:type="character" w:customStyle="1" w:styleId="af1">
    <w:name w:val="本文字下げ (文字)"/>
    <w:basedOn w:val="ad"/>
    <w:link w:val="af0"/>
    <w:rPr>
      <w:rFonts w:asciiTheme="minorHAnsi" w:eastAsiaTheme="minorEastAsia" w:hAnsiTheme="minorHAnsi"/>
    </w:rPr>
  </w:style>
  <w:style w:type="paragraph" w:styleId="22">
    <w:name w:val="Body Text First Indent 2"/>
    <w:basedOn w:val="ae"/>
    <w:link w:val="23"/>
    <w:qFormat/>
    <w:pPr>
      <w:ind w:left="227" w:firstLine="227"/>
    </w:pPr>
  </w:style>
  <w:style w:type="character" w:customStyle="1" w:styleId="23">
    <w:name w:val="本文字下げ 2 (文字)"/>
    <w:basedOn w:val="af"/>
    <w:link w:val="22"/>
    <w:rPr>
      <w:rFonts w:asciiTheme="minorHAnsi" w:eastAsiaTheme="minorEastAsia" w:hAnsiTheme="minorHAnsi"/>
    </w:rPr>
  </w:style>
  <w:style w:type="paragraph" w:styleId="12">
    <w:name w:val="toc 1"/>
    <w:basedOn w:val="a"/>
    <w:qFormat/>
    <w:rPr>
      <w:i/>
    </w:rPr>
  </w:style>
  <w:style w:type="paragraph" w:styleId="24">
    <w:name w:val="toc 2"/>
    <w:basedOn w:val="a"/>
    <w:qFormat/>
    <w:pPr>
      <w:ind w:leftChars="300" w:left="300"/>
    </w:pPr>
    <w:rPr>
      <w:i/>
    </w:rPr>
  </w:style>
  <w:style w:type="paragraph" w:styleId="31">
    <w:name w:val="toc 3"/>
    <w:basedOn w:val="a"/>
    <w:qFormat/>
    <w:pPr>
      <w:ind w:leftChars="400" w:left="400"/>
    </w:pPr>
    <w:rPr>
      <w:i/>
    </w:rPr>
  </w:style>
  <w:style w:type="paragraph" w:styleId="41">
    <w:name w:val="toc 4"/>
    <w:basedOn w:val="a"/>
    <w:qFormat/>
    <w:pPr>
      <w:ind w:leftChars="500" w:left="500"/>
    </w:pPr>
    <w:rPr>
      <w:i/>
    </w:rPr>
  </w:style>
  <w:style w:type="paragraph" w:styleId="af2">
    <w:name w:val="TOC Heading"/>
    <w:basedOn w:val="1"/>
    <w:next w:val="a"/>
    <w:qFormat/>
    <w:pPr>
      <w:outlineLvl w:val="9"/>
    </w:pPr>
  </w:style>
  <w:style w:type="paragraph" w:styleId="af3">
    <w:name w:val="Signature"/>
    <w:basedOn w:val="a"/>
    <w:link w:val="af4"/>
    <w:qFormat/>
    <w:pPr>
      <w:jc w:val="right"/>
    </w:pPr>
  </w:style>
  <w:style w:type="character" w:customStyle="1" w:styleId="af4">
    <w:name w:val="署名 (文字)"/>
    <w:link w:val="af3"/>
    <w:rPr>
      <w:rFonts w:asciiTheme="minorHAnsi" w:eastAsiaTheme="minorEastAsia" w:hAnsiTheme="minorHAnsi"/>
    </w:rPr>
  </w:style>
  <w:style w:type="paragraph" w:styleId="af5">
    <w:name w:val="No Spacing"/>
    <w:qFormat/>
    <w:rPr>
      <w:kern w:val="0"/>
      <w:sz w:val="22"/>
    </w:rPr>
  </w:style>
  <w:style w:type="paragraph" w:styleId="af6">
    <w:name w:val="Title"/>
    <w:basedOn w:val="a"/>
    <w:link w:val="af7"/>
    <w:qFormat/>
    <w:pPr>
      <w:spacing w:before="240" w:afterLines="0" w:after="120"/>
      <w:jc w:val="center"/>
      <w:outlineLvl w:val="0"/>
    </w:pPr>
    <w:rPr>
      <w:rFonts w:asciiTheme="majorHAnsi" w:eastAsiaTheme="majorEastAsia" w:hAnsiTheme="majorHAnsi"/>
      <w:b/>
      <w:i/>
      <w:color w:val="92CDDC" w:themeColor="accent5" w:themeTint="99"/>
      <w:sz w:val="48"/>
    </w:rPr>
  </w:style>
  <w:style w:type="character" w:customStyle="1" w:styleId="af7">
    <w:name w:val="表題 (文字)"/>
    <w:link w:val="af6"/>
    <w:rPr>
      <w:rFonts w:asciiTheme="majorHAnsi" w:eastAsiaTheme="majorEastAsia" w:hAnsiTheme="majorHAnsi"/>
      <w:b/>
      <w:i/>
      <w:color w:val="92CDDC" w:themeColor="accent5" w:themeTint="99"/>
      <w:sz w:val="48"/>
    </w:rPr>
  </w:style>
  <w:style w:type="character" w:customStyle="1" w:styleId="10">
    <w:name w:val="見出し 1 (文字)"/>
    <w:link w:val="1"/>
    <w:rPr>
      <w:rFonts w:asciiTheme="majorHAnsi" w:eastAsiaTheme="majorEastAsia" w:hAnsiTheme="majorHAnsi"/>
      <w:b/>
      <w:color w:val="31849B" w:themeColor="accent5" w:themeShade="BF"/>
      <w:sz w:val="24"/>
      <w:shd w:val="clear" w:color="auto" w:fill="DAEEF3" w:themeFill="accent5" w:themeFillTint="33"/>
    </w:rPr>
  </w:style>
  <w:style w:type="character" w:customStyle="1" w:styleId="20">
    <w:name w:val="見出し 2 (文字)"/>
    <w:link w:val="2"/>
    <w:rPr>
      <w:rFonts w:asciiTheme="majorHAnsi" w:eastAsiaTheme="majorEastAsia" w:hAnsiTheme="majorHAnsi"/>
      <w:b/>
      <w:color w:val="31849B" w:themeColor="accent5" w:themeShade="BF"/>
      <w:sz w:val="24"/>
      <w:shd w:val="clear" w:color="auto" w:fill="DAEEF3" w:themeFill="accent5" w:themeFillTint="33"/>
    </w:rPr>
  </w:style>
  <w:style w:type="character" w:customStyle="1" w:styleId="30">
    <w:name w:val="見出し 3 (文字)"/>
    <w:link w:val="3"/>
    <w:rPr>
      <w:rFonts w:asciiTheme="majorHAnsi" w:eastAsiaTheme="majorEastAsia" w:hAnsiTheme="majorHAnsi"/>
      <w:b/>
      <w:color w:val="31849B" w:themeColor="accent5" w:themeShade="BF"/>
      <w:sz w:val="24"/>
    </w:rPr>
  </w:style>
  <w:style w:type="character" w:customStyle="1" w:styleId="40">
    <w:name w:val="見出し 4 (文字)"/>
    <w:link w:val="4"/>
    <w:rPr>
      <w:rFonts w:asciiTheme="minorHAnsi" w:eastAsiaTheme="majorEastAsia" w:hAnsiTheme="minorHAnsi"/>
      <w:b/>
      <w:color w:val="31849B" w:themeColor="accent5"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2021-08-15T06:56:00Z</dcterms:created>
  <dcterms:modified xsi:type="dcterms:W3CDTF">2021-08-15T06:56:00Z</dcterms:modified>
</cp:coreProperties>
</file>